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ED" w:rsidRPr="00391DED" w:rsidRDefault="00391DED" w:rsidP="00391D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</w:rPr>
      </w:pPr>
      <w:bookmarkStart w:id="0" w:name="_GoBack"/>
      <w:bookmarkEnd w:id="0"/>
      <w:r w:rsidRPr="00391DED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</w:rPr>
        <w:t>Приказ Министерства образования и науки РФ от 30 августа 2013 г. № 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</w:t>
      </w:r>
    </w:p>
    <w:p w:rsidR="00391DED" w:rsidRPr="00391DED" w:rsidRDefault="00391DED" w:rsidP="00391DED">
      <w:pP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0"/>
      <w:bookmarkEnd w:id="1"/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частью 11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391DED" w:rsidRPr="00391DED" w:rsidRDefault="00391DED" w:rsidP="00391DED">
      <w:pP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391DED" w:rsidRPr="00391DED" w:rsidRDefault="00391DED" w:rsidP="00391DED">
      <w:pP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Признать утратившим силу приказ Министерства образования и науки Российской Федерации от 27 октября 2011 г. № 2562 «Об утверждении Типового положения о дошкольном образовательном учреждении» (зарегистрирован Министерством юстиции Российской Федерации 18 января 2012 г., регистрационный № 22946).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5"/>
        <w:gridCol w:w="3275"/>
      </w:tblGrid>
      <w:tr w:rsidR="00391DED" w:rsidRPr="00391DED" w:rsidTr="00391DE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91DED" w:rsidRPr="00391DED" w:rsidRDefault="00391DED" w:rsidP="0039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D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2500" w:type="pct"/>
            <w:vAlign w:val="center"/>
            <w:hideMark/>
          </w:tcPr>
          <w:p w:rsidR="00391DED" w:rsidRPr="00391DED" w:rsidRDefault="00391DED" w:rsidP="0039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DED">
              <w:rPr>
                <w:rFonts w:ascii="Times New Roman" w:eastAsia="Times New Roman" w:hAnsi="Times New Roman" w:cs="Times New Roman"/>
                <w:sz w:val="24"/>
                <w:szCs w:val="24"/>
              </w:rPr>
              <w:t>Н.В. Третьяк</w:t>
            </w:r>
          </w:p>
        </w:tc>
      </w:tr>
    </w:tbl>
    <w:p w:rsidR="00391DED" w:rsidRPr="00391DED" w:rsidRDefault="00391DED" w:rsidP="00391DED">
      <w:pP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Зарегистрировано в Минюсте РФ 26 сентября 2013 г.</w:t>
      </w:r>
    </w:p>
    <w:p w:rsidR="00391DED" w:rsidRPr="00391DED" w:rsidRDefault="00391DED" w:rsidP="00391DED">
      <w:pP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№ 30038</w:t>
      </w:r>
    </w:p>
    <w:p w:rsidR="00391DED" w:rsidRPr="00391DED" w:rsidRDefault="00391DED" w:rsidP="00391DED">
      <w:pP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391DED" w:rsidRPr="00391DED" w:rsidRDefault="00391DED" w:rsidP="00391DE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</w:rPr>
        <w:t>Порядок</w:t>
      </w:r>
      <w:r w:rsidRPr="00391DED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391DED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</w:rPr>
        <w:br/>
        <w:t>(утв. приказом Министерства образования и науки РФ от 30 августа 2013 г. № 1014)</w:t>
      </w:r>
    </w:p>
    <w:p w:rsidR="00391DED" w:rsidRPr="00391DED" w:rsidRDefault="00391DED" w:rsidP="00391DE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</w:rPr>
        <w:t>I. Общие положения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391DED" w:rsidRPr="00391DED" w:rsidRDefault="00391DED" w:rsidP="00391DE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</w:rPr>
        <w:t>II. Организация и осуществление образовательной деятельности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Формы получения дошкольного образования и формы </w:t>
      </w:r>
      <w:proofErr w:type="gramStart"/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</w:t>
      </w: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федеральным государственным образовательным стандартом дошкольного образования, если иное не установлено Федеральным законом от 29 декабря 2012 г. № 273-ФЗ «Об образовании в Российской Федерации»*(1).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сочетание различных форм получения образования и форм обучения*(2).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организациями*(3).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8. Содержание дошкольного образования определяется образовательной программой дошкольного образования.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образования*(4).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Федерации,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Федерации*(5).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обучающихся*(6).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образовательной организации могут быть организованы также:</w:t>
      </w:r>
      <w:proofErr w:type="gramEnd"/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gramStart"/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предоставления </w:t>
      </w: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таких видов помощи осуществляется органами государственной власти субъектов Российской Федерации.*(7)</w:t>
      </w:r>
    </w:p>
    <w:p w:rsidR="00391DED" w:rsidRPr="00391DED" w:rsidRDefault="00391DED" w:rsidP="00391DE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</w:rPr>
        <w:t>III. Особенности организация образовательной деятельности для лиц с ограниченными возможностями здоровья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инвалида*(8).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здоровья.*(9)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proofErr w:type="gramStart"/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здоровья*(10).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1) для детей с ограниченными возможностями здоровья по зрению: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присутствие ассистента, оказывающего ребенку необходимую помощь;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выпуска альтернативных форматов печатных материалов (крупный шрифт) или аудиофайлы;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2) для детей с ограниченными возможностями здоровья по слуху: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организациях*(11).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</w:t>
      </w: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пособия, иная учебная литература, а также услуги </w:t>
      </w:r>
      <w:proofErr w:type="spellStart"/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сурдопереводчиков</w:t>
      </w:r>
      <w:proofErr w:type="spellEnd"/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тифлосурдопереводчиков</w:t>
      </w:r>
      <w:proofErr w:type="spellEnd"/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*(12).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 организуется на дому или в медицинских организациях*(13).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регламентации и оформления отношении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Федерации*(14).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*(1) Часть 5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*(2) Часть 4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*(3) Часть 1 статьи 15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7598,2013, № 19, ст. 2326)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*(4) Часть 6 статьи 12 Федерального закона от 29 декабря 2013 г. № 273-ФЗ «Об образовании в Российской Федерации» (Собрание законодательства Российской Федерации, 2012, № 53, ст. 7598, № 19, ст. 2326)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*(5) Часть 3 статьи 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*(6) Часть 2 статьи 64 Федерального закона от 29 декабря 2012 г. № 273-ФЗ «</w:t>
      </w:r>
      <w:proofErr w:type="gramStart"/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образований</w:t>
      </w:r>
      <w:proofErr w:type="gramEnd"/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Федерации» (Собрание законодательства Российской Федерации, 2012, № 53, ст. 7598,2013, № 19, ст. 2326)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*(7) Часть 3, статьи 64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*(8) Часть 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*(9) Часть 10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*(10) Часть 3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*(11) Часть 4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*(12) Часть 11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*(13) Часть 5 статьи 41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19, ст. 2326)</w:t>
      </w:r>
    </w:p>
    <w:p w:rsidR="00391DED" w:rsidRPr="00391DED" w:rsidRDefault="00391DED" w:rsidP="009C20EF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*(14) Часть 6 статьи 41 Федерального закона от 29 декабря 2012 г. № 273-ФЗ «Об образовании в Российской Федерации» (Собрание законодательства Российской Федерации, 2012 № 53, ст. 7598; 2013, № 19, ст. 2326)</w:t>
      </w:r>
    </w:p>
    <w:p w:rsidR="00391DED" w:rsidRPr="00391DED" w:rsidRDefault="00391DED" w:rsidP="0039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E6D7A" w:rsidRDefault="00BE6D7A" w:rsidP="00391DED">
      <w:pPr>
        <w:pBdr>
          <w:bottom w:val="single" w:sz="4" w:space="0" w:color="F0F0F0"/>
        </w:pBd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2" w:name="review"/>
      <w:bookmarkEnd w:id="2"/>
    </w:p>
    <w:p w:rsidR="00BE6D7A" w:rsidRDefault="00BE6D7A" w:rsidP="00391DED">
      <w:pPr>
        <w:pBdr>
          <w:bottom w:val="single" w:sz="4" w:space="0" w:color="F0F0F0"/>
        </w:pBd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E6D7A" w:rsidRDefault="00BE6D7A" w:rsidP="00391DED">
      <w:pPr>
        <w:pBdr>
          <w:bottom w:val="single" w:sz="4" w:space="0" w:color="F0F0F0"/>
        </w:pBd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E6D7A" w:rsidRDefault="00BE6D7A" w:rsidP="00391DED">
      <w:pPr>
        <w:pBdr>
          <w:bottom w:val="single" w:sz="4" w:space="0" w:color="F0F0F0"/>
        </w:pBd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E6D7A" w:rsidRDefault="00BE6D7A" w:rsidP="00391DED">
      <w:pPr>
        <w:pBdr>
          <w:bottom w:val="single" w:sz="4" w:space="0" w:color="F0F0F0"/>
        </w:pBd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E6D7A" w:rsidRDefault="00BE6D7A" w:rsidP="00391DED">
      <w:pPr>
        <w:pBdr>
          <w:bottom w:val="single" w:sz="4" w:space="0" w:color="F0F0F0"/>
        </w:pBd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E6D7A" w:rsidRDefault="00BE6D7A" w:rsidP="00391DED">
      <w:pPr>
        <w:pBdr>
          <w:bottom w:val="single" w:sz="4" w:space="0" w:color="F0F0F0"/>
        </w:pBd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E6D7A" w:rsidRDefault="00BE6D7A" w:rsidP="00391DED">
      <w:pPr>
        <w:pBdr>
          <w:bottom w:val="single" w:sz="4" w:space="0" w:color="F0F0F0"/>
        </w:pBd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E6D7A" w:rsidRDefault="00BE6D7A" w:rsidP="00391DED">
      <w:pPr>
        <w:pBdr>
          <w:bottom w:val="single" w:sz="4" w:space="0" w:color="F0F0F0"/>
        </w:pBd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E6D7A" w:rsidRDefault="00BE6D7A" w:rsidP="00391DED">
      <w:pPr>
        <w:pBdr>
          <w:bottom w:val="single" w:sz="4" w:space="0" w:color="F0F0F0"/>
        </w:pBd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E6D7A" w:rsidRDefault="00BE6D7A" w:rsidP="00391DED">
      <w:pPr>
        <w:pBdr>
          <w:bottom w:val="single" w:sz="4" w:space="0" w:color="F0F0F0"/>
        </w:pBd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E6D7A" w:rsidRDefault="00BE6D7A" w:rsidP="00391DED">
      <w:pPr>
        <w:pBdr>
          <w:bottom w:val="single" w:sz="4" w:space="0" w:color="F0F0F0"/>
        </w:pBd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E6D7A" w:rsidRDefault="00BE6D7A" w:rsidP="00391DED">
      <w:pPr>
        <w:pBdr>
          <w:bottom w:val="single" w:sz="4" w:space="0" w:color="F0F0F0"/>
        </w:pBd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E6D7A" w:rsidRDefault="00BE6D7A" w:rsidP="00391DED">
      <w:pPr>
        <w:pBdr>
          <w:bottom w:val="single" w:sz="4" w:space="0" w:color="F0F0F0"/>
        </w:pBd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E6D7A" w:rsidRDefault="00BE6D7A" w:rsidP="00391DED">
      <w:pPr>
        <w:pBdr>
          <w:bottom w:val="single" w:sz="4" w:space="0" w:color="F0F0F0"/>
        </w:pBd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E6D7A" w:rsidRDefault="00BE6D7A" w:rsidP="00391DED">
      <w:pPr>
        <w:pBdr>
          <w:bottom w:val="single" w:sz="4" w:space="0" w:color="F0F0F0"/>
        </w:pBd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E6D7A" w:rsidRDefault="00BE6D7A" w:rsidP="00391DED">
      <w:pPr>
        <w:pBdr>
          <w:bottom w:val="single" w:sz="4" w:space="0" w:color="F0F0F0"/>
        </w:pBd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E6D7A" w:rsidRDefault="00BE6D7A" w:rsidP="00391DED">
      <w:pPr>
        <w:pBdr>
          <w:bottom w:val="single" w:sz="4" w:space="0" w:color="F0F0F0"/>
        </w:pBd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E6D7A" w:rsidRDefault="00BE6D7A" w:rsidP="00391DED">
      <w:pPr>
        <w:pBdr>
          <w:bottom w:val="single" w:sz="4" w:space="0" w:color="F0F0F0"/>
        </w:pBd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E6D7A" w:rsidRDefault="00BE6D7A" w:rsidP="00391DED">
      <w:pPr>
        <w:pBdr>
          <w:bottom w:val="single" w:sz="4" w:space="0" w:color="F0F0F0"/>
        </w:pBd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E6D7A" w:rsidRDefault="00BE6D7A" w:rsidP="00391DED">
      <w:pPr>
        <w:pBdr>
          <w:bottom w:val="single" w:sz="4" w:space="0" w:color="F0F0F0"/>
        </w:pBd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E6D7A" w:rsidRDefault="00BE6D7A" w:rsidP="00391DED">
      <w:pPr>
        <w:pBdr>
          <w:bottom w:val="single" w:sz="4" w:space="0" w:color="F0F0F0"/>
        </w:pBd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E6D7A" w:rsidRDefault="00BE6D7A" w:rsidP="00391DED">
      <w:pPr>
        <w:pBdr>
          <w:bottom w:val="single" w:sz="4" w:space="0" w:color="F0F0F0"/>
        </w:pBd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391DED" w:rsidRPr="00391DED" w:rsidRDefault="00391DED" w:rsidP="00391DED">
      <w:pPr>
        <w:pBdr>
          <w:bottom w:val="single" w:sz="4" w:space="0" w:color="F0F0F0"/>
        </w:pBdr>
        <w:shd w:val="clear" w:color="auto" w:fill="FFFFFF"/>
        <w:spacing w:before="63" w:after="15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ОБЗОР ДОКУМЕНТА</w:t>
      </w:r>
    </w:p>
    <w:p w:rsidR="00391DED" w:rsidRPr="00391DED" w:rsidRDefault="00391DED" w:rsidP="00391DED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391DED" w:rsidRPr="00391DED" w:rsidRDefault="00391DED" w:rsidP="00391DED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дошкольное образование можно получить в организациях, осуществляющих образовательную деятельность, а также вне таковых (в форме семейного образования). Его содержание определяется образовательной программой дошкольного образования.</w:t>
      </w:r>
    </w:p>
    <w:p w:rsidR="00391DED" w:rsidRPr="00391DED" w:rsidRDefault="00391DED" w:rsidP="00391DED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Названная программа самостоятельно разрабатывается и утверждается образовательными организациями. При этом требования к структуре, объему, условиям реализации и результатам освоения программы определяются соответствующим федеральным государственным образовательным стандартом.</w:t>
      </w:r>
    </w:p>
    <w:p w:rsidR="00391DED" w:rsidRPr="00391DED" w:rsidRDefault="00391DED" w:rsidP="00391DED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 обеспечивает получение дошкольного образования, присмотр и уход за воспитанниками в возрасте от 2 месяцев до прекращения образовательных отношений.</w:t>
      </w:r>
    </w:p>
    <w:p w:rsidR="00391DED" w:rsidRPr="00391DED" w:rsidRDefault="00391DED" w:rsidP="00391DED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деятельность в организации осуществляется в группах. </w:t>
      </w:r>
      <w:proofErr w:type="gramStart"/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Последние</w:t>
      </w:r>
      <w:proofErr w:type="gramEnd"/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иметь общеразвивающую, компенсирующую, оздоровительную или комбинированную направленность.</w:t>
      </w:r>
    </w:p>
    <w:p w:rsidR="00391DED" w:rsidRPr="00391DED" w:rsidRDefault="00391DED" w:rsidP="00391DED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могут быть организованы (без реализации образовательной программы дошкольного образования) группы детей раннего возраста (обеспечивающие развитие, присмотр, уход и оздоровление воспитанников в возрасте от 2 месяцев до 3 лет), а также по присмотру и уходу для лиц в возрасте от 2 месяцев до 7 лет. Также могут быть созданы семейные дошкольные группы с целью удовлетворения потребности населения в услугах дошкольного образования в семьях.</w:t>
      </w:r>
    </w:p>
    <w:p w:rsidR="00391DED" w:rsidRPr="00391DED" w:rsidRDefault="00391DED" w:rsidP="00391DED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самостоятельно определяет режим ее работы по 5-дневной или 6-дневной рабочей неделе. Группы могут функционировать в следующем режиме. Полного (12 часов), сокращенного (8-10,5 часов), продленного (13-14 часов) дня. Кратковременного (от 3 до 5 часов в день) и круглосуточного пребывания.</w:t>
      </w:r>
    </w:p>
    <w:p w:rsidR="00391DED" w:rsidRPr="00391DED" w:rsidRDefault="00391DED" w:rsidP="00391DED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запросам законных представителей возможна организация работы групп также в выходные и праздничные дни.</w:t>
      </w:r>
    </w:p>
    <w:p w:rsidR="00391DED" w:rsidRPr="00391DED" w:rsidRDefault="00391DED" w:rsidP="00391DED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приведены особенности организации образовательной деятельности для </w:t>
      </w:r>
      <w:proofErr w:type="gramStart"/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здоровья.</w:t>
      </w:r>
    </w:p>
    <w:p w:rsidR="00391DED" w:rsidRPr="00391DED" w:rsidRDefault="00391DED" w:rsidP="00391DED">
      <w:pPr>
        <w:shd w:val="clear" w:color="auto" w:fill="FFFFFF"/>
        <w:spacing w:before="63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DED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Типовое положение о дошкольном образовательном учреждении, утвержденное в 2011 г., признано утратившим силу.</w:t>
      </w:r>
    </w:p>
    <w:p w:rsidR="00031FF3" w:rsidRPr="00391DED" w:rsidRDefault="00031FF3">
      <w:pPr>
        <w:rPr>
          <w:rFonts w:ascii="Times New Roman" w:hAnsi="Times New Roman" w:cs="Times New Roman"/>
          <w:sz w:val="24"/>
          <w:szCs w:val="24"/>
        </w:rPr>
      </w:pPr>
    </w:p>
    <w:sectPr w:rsidR="00031FF3" w:rsidRPr="00391DED" w:rsidSect="0003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ED"/>
    <w:rsid w:val="00031FF3"/>
    <w:rsid w:val="00050B35"/>
    <w:rsid w:val="00391DED"/>
    <w:rsid w:val="009C20EF"/>
    <w:rsid w:val="00BE6D7A"/>
    <w:rsid w:val="00D13F1E"/>
    <w:rsid w:val="00DF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1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91D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1D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39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39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1D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1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91D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1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1D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39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39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1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СундееваЕА</cp:lastModifiedBy>
  <cp:revision>2</cp:revision>
  <cp:lastPrinted>2013-10-22T05:02:00Z</cp:lastPrinted>
  <dcterms:created xsi:type="dcterms:W3CDTF">2014-04-02T08:21:00Z</dcterms:created>
  <dcterms:modified xsi:type="dcterms:W3CDTF">2014-04-02T08:21:00Z</dcterms:modified>
</cp:coreProperties>
</file>